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2E2" w:rsidRDefault="009302E2" w:rsidP="00770DD9">
      <w:pPr>
        <w:jc w:val="center"/>
        <w:outlineLvl w:val="0"/>
        <w:rPr>
          <w:rFonts w:eastAsia="Calibri"/>
          <w:b/>
          <w:sz w:val="24"/>
          <w:lang w:eastAsia="en-US"/>
        </w:rPr>
      </w:pPr>
      <w:r>
        <w:rPr>
          <w:rFonts w:eastAsia="Calibri"/>
          <w:b/>
          <w:noProof/>
          <w:sz w:val="24"/>
        </w:rPr>
        <w:drawing>
          <wp:inline distT="0" distB="0" distL="0" distR="0">
            <wp:extent cx="5934075" cy="8391525"/>
            <wp:effectExtent l="0" t="0" r="9525" b="9525"/>
            <wp:docPr id="2" name="Рисунок 2" descr="C:\Users\sysop\Documents\Scan20220426150254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ysop\Documents\Scan20220426150254_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34075" cy="8391525"/>
                    </a:xfrm>
                    <a:prstGeom prst="rect">
                      <a:avLst/>
                    </a:prstGeom>
                    <a:noFill/>
                    <a:ln>
                      <a:noFill/>
                    </a:ln>
                  </pic:spPr>
                </pic:pic>
              </a:graphicData>
            </a:graphic>
          </wp:inline>
        </w:drawing>
      </w:r>
      <w:r w:rsidR="005A3B0B">
        <w:rPr>
          <w:rFonts w:eastAsia="Calibri"/>
          <w:b/>
          <w:sz w:val="24"/>
          <w:lang w:eastAsia="en-US"/>
        </w:rPr>
        <w:t xml:space="preserve">                                              </w:t>
      </w:r>
    </w:p>
    <w:p w:rsidR="009302E2" w:rsidRDefault="009302E2" w:rsidP="00770DD9">
      <w:pPr>
        <w:jc w:val="center"/>
        <w:outlineLvl w:val="0"/>
        <w:rPr>
          <w:rFonts w:eastAsia="Calibri"/>
          <w:b/>
          <w:sz w:val="24"/>
          <w:lang w:eastAsia="en-US"/>
        </w:rPr>
      </w:pPr>
    </w:p>
    <w:p w:rsidR="009302E2" w:rsidRDefault="009302E2" w:rsidP="00770DD9">
      <w:pPr>
        <w:jc w:val="center"/>
        <w:outlineLvl w:val="0"/>
        <w:rPr>
          <w:rFonts w:eastAsia="Calibri"/>
          <w:b/>
          <w:sz w:val="24"/>
          <w:lang w:eastAsia="en-US"/>
        </w:rPr>
      </w:pPr>
    </w:p>
    <w:p w:rsidR="009302E2" w:rsidRDefault="009302E2" w:rsidP="00770DD9">
      <w:pPr>
        <w:jc w:val="center"/>
        <w:outlineLvl w:val="0"/>
        <w:rPr>
          <w:rFonts w:eastAsia="Calibri"/>
          <w:b/>
          <w:sz w:val="24"/>
          <w:lang w:eastAsia="en-US"/>
        </w:rPr>
      </w:pPr>
    </w:p>
    <w:p w:rsidR="00770DD9" w:rsidRPr="00B077BF" w:rsidRDefault="009540BE" w:rsidP="009302E2">
      <w:pPr>
        <w:ind w:left="2124" w:firstLine="708"/>
        <w:jc w:val="center"/>
        <w:outlineLvl w:val="0"/>
        <w:rPr>
          <w:rFonts w:eastAsia="Calibri"/>
          <w:b/>
          <w:sz w:val="24"/>
          <w:lang w:eastAsia="en-US"/>
        </w:rPr>
      </w:pPr>
      <w:bookmarkStart w:id="0" w:name="_GoBack"/>
      <w:bookmarkEnd w:id="0"/>
      <w:r>
        <w:rPr>
          <w:rFonts w:eastAsia="Calibri"/>
          <w:b/>
          <w:sz w:val="24"/>
          <w:lang w:eastAsia="en-US"/>
        </w:rPr>
        <w:lastRenderedPageBreak/>
        <w:t>Приложение №7</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 xml:space="preserve">к коллективному договору </w:t>
      </w:r>
      <w:proofErr w:type="gramStart"/>
      <w:r w:rsidRPr="00B077BF">
        <w:rPr>
          <w:rFonts w:eastAsia="Calibri"/>
          <w:b/>
          <w:sz w:val="24"/>
          <w:lang w:eastAsia="en-US"/>
        </w:rPr>
        <w:t>по</w:t>
      </w:r>
      <w:proofErr w:type="gramEnd"/>
      <w:r w:rsidRPr="00B077BF">
        <w:rPr>
          <w:rFonts w:eastAsia="Calibri"/>
          <w:b/>
          <w:sz w:val="24"/>
          <w:lang w:eastAsia="en-US"/>
        </w:rPr>
        <w:t xml:space="preserve"> </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регулированию социально-</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 xml:space="preserve"> трудовых отношений в МОУ </w:t>
      </w:r>
    </w:p>
    <w:p w:rsidR="00770DD9" w:rsidRPr="00B077BF" w:rsidRDefault="00770DD9" w:rsidP="00770DD9">
      <w:pPr>
        <w:jc w:val="right"/>
        <w:rPr>
          <w:rFonts w:eastAsia="Calibri"/>
          <w:b/>
          <w:sz w:val="24"/>
          <w:lang w:eastAsia="en-US"/>
        </w:rPr>
      </w:pPr>
      <w:r w:rsidRPr="00B077BF">
        <w:rPr>
          <w:rFonts w:eastAsia="Calibri"/>
          <w:b/>
          <w:sz w:val="24"/>
          <w:lang w:eastAsia="en-US"/>
        </w:rPr>
        <w:t xml:space="preserve">«СОШ №11 с углубленным изучением </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 xml:space="preserve">отдельных предметов» города </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 xml:space="preserve">Железногорска Курской области </w:t>
      </w:r>
    </w:p>
    <w:p w:rsidR="00770DD9" w:rsidRPr="00B077BF" w:rsidRDefault="00770DD9" w:rsidP="00770DD9">
      <w:pPr>
        <w:jc w:val="center"/>
        <w:rPr>
          <w:rFonts w:eastAsia="Calibri"/>
          <w:b/>
          <w:sz w:val="24"/>
          <w:lang w:eastAsia="en-US"/>
        </w:rPr>
      </w:pPr>
      <w:r w:rsidRPr="00B077BF">
        <w:rPr>
          <w:rFonts w:eastAsia="Calibri"/>
          <w:b/>
          <w:sz w:val="24"/>
          <w:lang w:eastAsia="en-US"/>
        </w:rPr>
        <w:t xml:space="preserve">                           </w:t>
      </w:r>
      <w:r>
        <w:rPr>
          <w:rFonts w:eastAsia="Calibri"/>
          <w:b/>
          <w:sz w:val="24"/>
          <w:lang w:eastAsia="en-US"/>
        </w:rPr>
        <w:t xml:space="preserve">                        </w:t>
      </w:r>
      <w:r w:rsidRPr="00B077BF">
        <w:rPr>
          <w:rFonts w:eastAsia="Calibri"/>
          <w:b/>
          <w:sz w:val="24"/>
          <w:lang w:eastAsia="en-US"/>
        </w:rPr>
        <w:t>на 2021 – 2023 годы</w:t>
      </w:r>
    </w:p>
    <w:p w:rsidR="00770DD9" w:rsidRPr="00B077BF" w:rsidRDefault="00770DD9" w:rsidP="00770DD9">
      <w:pPr>
        <w:rPr>
          <w:sz w:val="24"/>
        </w:rPr>
      </w:pPr>
    </w:p>
    <w:p w:rsidR="00770DD9" w:rsidRDefault="00770DD9" w:rsidP="00770DD9">
      <w:pPr>
        <w:ind w:left="-426"/>
        <w:rPr>
          <w:sz w:val="24"/>
        </w:rPr>
      </w:pPr>
      <w:r w:rsidRPr="00B077BF">
        <w:rPr>
          <w:sz w:val="24"/>
        </w:rPr>
        <w:t>Согласовано:</w:t>
      </w:r>
      <w:r>
        <w:rPr>
          <w:sz w:val="24"/>
        </w:rPr>
        <w:t xml:space="preserve">                                                               Утверждаю:</w:t>
      </w:r>
    </w:p>
    <w:p w:rsidR="00770DD9" w:rsidRDefault="00770DD9" w:rsidP="00770DD9">
      <w:pPr>
        <w:ind w:left="-426"/>
        <w:rPr>
          <w:sz w:val="24"/>
        </w:rPr>
      </w:pPr>
      <w:r>
        <w:rPr>
          <w:sz w:val="24"/>
        </w:rPr>
        <w:t xml:space="preserve">Председатель </w:t>
      </w:r>
      <w:proofErr w:type="gramStart"/>
      <w:r>
        <w:rPr>
          <w:sz w:val="24"/>
        </w:rPr>
        <w:t>первичной</w:t>
      </w:r>
      <w:proofErr w:type="gramEnd"/>
      <w:r>
        <w:rPr>
          <w:sz w:val="24"/>
        </w:rPr>
        <w:t xml:space="preserve"> профсоюзной                   Директор МОУ «СОШ №11 с  углубленным</w:t>
      </w:r>
    </w:p>
    <w:p w:rsidR="00770DD9" w:rsidRDefault="00770DD9" w:rsidP="00770DD9">
      <w:pPr>
        <w:ind w:left="-426"/>
        <w:rPr>
          <w:sz w:val="24"/>
        </w:rPr>
      </w:pPr>
      <w:r>
        <w:rPr>
          <w:sz w:val="24"/>
        </w:rPr>
        <w:t xml:space="preserve">организации МОУ «СОШ №11 с углубленным      изучением отдельных предметов»     </w:t>
      </w:r>
    </w:p>
    <w:p w:rsidR="00770DD9" w:rsidRDefault="00770DD9" w:rsidP="00770DD9">
      <w:pPr>
        <w:ind w:left="-426"/>
        <w:rPr>
          <w:sz w:val="24"/>
        </w:rPr>
      </w:pPr>
      <w:r>
        <w:rPr>
          <w:sz w:val="24"/>
        </w:rPr>
        <w:t xml:space="preserve">изучением отдельных предметов»                            _________________________     </w:t>
      </w:r>
      <w:proofErr w:type="spellStart"/>
      <w:r>
        <w:rPr>
          <w:sz w:val="24"/>
        </w:rPr>
        <w:t>Г.Н.Зимина</w:t>
      </w:r>
      <w:proofErr w:type="spellEnd"/>
    </w:p>
    <w:p w:rsidR="00770DD9" w:rsidRDefault="00770DD9" w:rsidP="00770DD9">
      <w:pPr>
        <w:ind w:left="-426"/>
        <w:rPr>
          <w:sz w:val="24"/>
        </w:rPr>
      </w:pPr>
      <w:r>
        <w:rPr>
          <w:sz w:val="24"/>
        </w:rPr>
        <w:t xml:space="preserve">________________________     </w:t>
      </w:r>
      <w:proofErr w:type="spellStart"/>
      <w:r>
        <w:rPr>
          <w:sz w:val="24"/>
        </w:rPr>
        <w:t>О.М.Щепотина</w:t>
      </w:r>
      <w:proofErr w:type="spellEnd"/>
      <w:r>
        <w:rPr>
          <w:sz w:val="24"/>
        </w:rPr>
        <w:t xml:space="preserve">   </w:t>
      </w:r>
    </w:p>
    <w:p w:rsidR="00770DD9" w:rsidRDefault="00F87D1B" w:rsidP="00770DD9">
      <w:pPr>
        <w:ind w:left="-426"/>
        <w:rPr>
          <w:sz w:val="24"/>
        </w:rPr>
      </w:pPr>
      <w:r>
        <w:rPr>
          <w:sz w:val="24"/>
        </w:rPr>
        <w:t>протокол  №5 от «18» декабря 2020г.                       приказ №1-838 от «21» декабря 2020</w:t>
      </w:r>
      <w:r w:rsidR="00770DD9">
        <w:rPr>
          <w:sz w:val="24"/>
        </w:rPr>
        <w:t xml:space="preserve">г.   </w:t>
      </w:r>
    </w:p>
    <w:p w:rsidR="00770DD9" w:rsidRDefault="00770DD9" w:rsidP="00770DD9">
      <w:pPr>
        <w:ind w:firstLine="540"/>
        <w:jc w:val="center"/>
        <w:rPr>
          <w:b/>
          <w:sz w:val="24"/>
          <w:szCs w:val="24"/>
        </w:rPr>
      </w:pPr>
    </w:p>
    <w:p w:rsidR="00770DD9" w:rsidRPr="00770DD9" w:rsidRDefault="00770DD9" w:rsidP="00770DD9">
      <w:pPr>
        <w:ind w:firstLine="540"/>
        <w:jc w:val="center"/>
        <w:rPr>
          <w:b/>
          <w:sz w:val="24"/>
          <w:szCs w:val="24"/>
        </w:rPr>
      </w:pPr>
      <w:r w:rsidRPr="00770DD9">
        <w:rPr>
          <w:b/>
          <w:sz w:val="24"/>
          <w:szCs w:val="24"/>
        </w:rPr>
        <w:t>Перечень должностей, по которым рекомендуется при оплате труда учитывать квалификационную категорию, установленную по одной из следующих должностей:</w:t>
      </w:r>
    </w:p>
    <w:p w:rsidR="00770DD9" w:rsidRPr="00770DD9" w:rsidRDefault="00770DD9" w:rsidP="00770DD9">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9"/>
        <w:gridCol w:w="5344"/>
      </w:tblGrid>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770DD9" w:rsidRDefault="00770DD9" w:rsidP="00FE0314">
            <w:pPr>
              <w:overflowPunct w:val="0"/>
              <w:jc w:val="both"/>
              <w:textAlignment w:val="baseline"/>
              <w:rPr>
                <w:b/>
                <w:sz w:val="24"/>
                <w:szCs w:val="24"/>
              </w:rPr>
            </w:pPr>
            <w:r w:rsidRPr="00770DD9">
              <w:rPr>
                <w:b/>
                <w:sz w:val="24"/>
                <w:szCs w:val="24"/>
              </w:rPr>
              <w:t xml:space="preserve">Должность, по которой установлена квалификационная категория  </w:t>
            </w:r>
          </w:p>
        </w:tc>
        <w:tc>
          <w:tcPr>
            <w:tcW w:w="9213" w:type="dxa"/>
            <w:tcBorders>
              <w:top w:val="single" w:sz="4" w:space="0" w:color="auto"/>
              <w:left w:val="single" w:sz="4" w:space="0" w:color="auto"/>
              <w:bottom w:val="single" w:sz="4" w:space="0" w:color="auto"/>
              <w:right w:val="single" w:sz="4" w:space="0" w:color="auto"/>
            </w:tcBorders>
          </w:tcPr>
          <w:p w:rsidR="00770DD9" w:rsidRPr="00770DD9" w:rsidRDefault="00770DD9" w:rsidP="00FE0314">
            <w:pPr>
              <w:overflowPunct w:val="0"/>
              <w:ind w:firstLine="540"/>
              <w:jc w:val="both"/>
              <w:textAlignment w:val="baseline"/>
              <w:rPr>
                <w:b/>
                <w:sz w:val="24"/>
                <w:szCs w:val="24"/>
              </w:rPr>
            </w:pPr>
            <w:r w:rsidRPr="00770DD9">
              <w:rPr>
                <w:b/>
                <w:sz w:val="24"/>
                <w:szCs w:val="24"/>
              </w:rPr>
              <w:t>Должность, по которой рекомендуется при оплате труда учитывать квалификационную категорию, установленную по должности, указанной в графе 1</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770DD9" w:rsidRDefault="00770DD9" w:rsidP="00FE0314">
            <w:pPr>
              <w:overflowPunct w:val="0"/>
              <w:ind w:firstLine="540"/>
              <w:jc w:val="both"/>
              <w:textAlignment w:val="baseline"/>
              <w:rPr>
                <w:sz w:val="24"/>
                <w:szCs w:val="24"/>
              </w:rPr>
            </w:pPr>
            <w:r w:rsidRPr="00770DD9">
              <w:rPr>
                <w:sz w:val="24"/>
                <w:szCs w:val="24"/>
              </w:rPr>
              <w:t xml:space="preserve">                   1                                     </w:t>
            </w:r>
          </w:p>
        </w:tc>
        <w:tc>
          <w:tcPr>
            <w:tcW w:w="9213" w:type="dxa"/>
            <w:tcBorders>
              <w:top w:val="single" w:sz="4" w:space="0" w:color="auto"/>
              <w:left w:val="single" w:sz="4" w:space="0" w:color="auto"/>
              <w:bottom w:val="single" w:sz="4" w:space="0" w:color="auto"/>
              <w:right w:val="single" w:sz="4" w:space="0" w:color="auto"/>
            </w:tcBorders>
          </w:tcPr>
          <w:p w:rsidR="00770DD9" w:rsidRPr="00770DD9" w:rsidRDefault="00770DD9" w:rsidP="00FE0314">
            <w:pPr>
              <w:overflowPunct w:val="0"/>
              <w:ind w:firstLine="540"/>
              <w:jc w:val="both"/>
              <w:textAlignment w:val="baseline"/>
              <w:rPr>
                <w:sz w:val="24"/>
                <w:szCs w:val="24"/>
              </w:rPr>
            </w:pPr>
            <w:r w:rsidRPr="00770DD9">
              <w:rPr>
                <w:sz w:val="24"/>
                <w:szCs w:val="24"/>
              </w:rPr>
              <w:t xml:space="preserve">                              2</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преподаватель</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ind w:firstLine="1"/>
              <w:textAlignment w:val="baseline"/>
              <w:rPr>
                <w:sz w:val="24"/>
                <w:szCs w:val="24"/>
              </w:rPr>
            </w:pPr>
            <w:r w:rsidRPr="00D26FFE">
              <w:rPr>
                <w:sz w:val="24"/>
                <w:szCs w:val="24"/>
              </w:rPr>
              <w:t xml:space="preserve">Преподаватель; учитель; воспитатель (независимо от образовательной организации, в которой выполняется работа); социальный педагог; педагог-организатор; 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 </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Старший (воспитатель, методист, инструктор-методист, педагог дополнительного образования, тренер-преподаватель)</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Аналогичная должность без названия «старший»</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Преподаватель-организатор основ безопасности жизнедеятельности</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преподаватель (при выполнении учебной (преподавательской) работы по физической культуре, а также по основам безопасности жизнедеятельности сверх учебной нагрузки, входящей в должностные обязанности преподавателя-организатора основ безопасности жизнедеятельности)</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jc w:val="both"/>
              <w:rPr>
                <w:sz w:val="24"/>
                <w:szCs w:val="24"/>
                <w:highlight w:val="yellow"/>
              </w:rPr>
            </w:pPr>
            <w:proofErr w:type="gramStart"/>
            <w:r w:rsidRPr="00D26FFE">
              <w:rPr>
                <w:sz w:val="24"/>
                <w:szCs w:val="24"/>
              </w:rPr>
              <w:t xml:space="preserve">Учитель (преподаватель, старший тренер-преподаватель, тренер-преподаватель, руководитель, инструктор, педагог дополнительного образования) по  физической культуре (физическому воспитанию), в </w:t>
            </w:r>
            <w:proofErr w:type="spellStart"/>
            <w:r w:rsidRPr="00D26FFE">
              <w:rPr>
                <w:sz w:val="24"/>
                <w:szCs w:val="24"/>
              </w:rPr>
              <w:t>т.ч</w:t>
            </w:r>
            <w:proofErr w:type="spellEnd"/>
            <w:r w:rsidRPr="00D26FFE">
              <w:rPr>
                <w:sz w:val="24"/>
                <w:szCs w:val="24"/>
              </w:rPr>
              <w:t xml:space="preserve">. ДЮСШ, </w:t>
            </w:r>
            <w:r w:rsidRPr="00D26FFE">
              <w:rPr>
                <w:sz w:val="24"/>
                <w:szCs w:val="24"/>
              </w:rPr>
              <w:lastRenderedPageBreak/>
              <w:t>СДЮШОР (по согласованию с учредителем) и других организаций дополнительного образования</w:t>
            </w:r>
            <w:proofErr w:type="gramEnd"/>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lastRenderedPageBreak/>
              <w:t xml:space="preserve">Учитель физкультуры (физвоспитания), преподаватель физкультуры (физвоспитания), инструктор по физкультуре (физическому воспитанию);  руководитель, педагог дополнительного образования  (при совпадении профиля детского объединения (секции), направления дополнительной работы профилю </w:t>
            </w:r>
            <w:r w:rsidRPr="00D26FFE">
              <w:rPr>
                <w:sz w:val="24"/>
                <w:szCs w:val="24"/>
              </w:rPr>
              <w:lastRenderedPageBreak/>
              <w:t>работы по основной  должности)</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jc w:val="both"/>
              <w:rPr>
                <w:sz w:val="24"/>
                <w:szCs w:val="24"/>
              </w:rPr>
            </w:pPr>
            <w:r w:rsidRPr="00D26FFE">
              <w:rPr>
                <w:sz w:val="24"/>
                <w:szCs w:val="24"/>
              </w:rPr>
              <w:lastRenderedPageBreak/>
              <w:t>Руководитель физического воспитания</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преподаватель (при выполнении учебной (преподавательской) работы по физической культуре сверх учебной нагрузки, входящей в должностные обязанности руководителя физического воспитания);</w:t>
            </w:r>
          </w:p>
          <w:p w:rsidR="00770DD9" w:rsidRPr="00D26FFE" w:rsidRDefault="00770DD9" w:rsidP="00FE0314">
            <w:pPr>
              <w:overflowPunct w:val="0"/>
              <w:jc w:val="both"/>
              <w:textAlignment w:val="baseline"/>
              <w:rPr>
                <w:sz w:val="24"/>
                <w:szCs w:val="24"/>
              </w:rPr>
            </w:pPr>
            <w:r w:rsidRPr="00D26FFE">
              <w:rPr>
                <w:sz w:val="24"/>
                <w:szCs w:val="24"/>
              </w:rPr>
              <w:t xml:space="preserve">инструктор по физической культуре </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jc w:val="both"/>
              <w:rPr>
                <w:sz w:val="24"/>
                <w:szCs w:val="24"/>
              </w:rPr>
            </w:pPr>
            <w:r w:rsidRPr="00D26FFE">
              <w:rPr>
                <w:sz w:val="24"/>
                <w:szCs w:val="24"/>
              </w:rPr>
              <w:t>Учитель физкультуры (физвоспитания); преподаватель физкультуры (физвоспитания); инструктор по физкультуре</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Старший тренер-преподаватель; тренер-преподаватель</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Мастер производственного обучения</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преподаватель (при выполнении учебной (преподавательской) работы, совпадающей с профилем работы мастера производственного обучения); инструктор по труду;</w:t>
            </w:r>
          </w:p>
          <w:p w:rsidR="00770DD9" w:rsidRPr="00D26FFE" w:rsidRDefault="00770DD9" w:rsidP="00FE0314">
            <w:pPr>
              <w:overflowPunct w:val="0"/>
              <w:jc w:val="both"/>
              <w:textAlignment w:val="baseline"/>
              <w:rPr>
                <w:sz w:val="24"/>
                <w:szCs w:val="24"/>
              </w:rPr>
            </w:pPr>
            <w:r w:rsidRPr="00D26FFE">
              <w:rPr>
                <w:sz w:val="24"/>
                <w:szCs w:val="24"/>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 xml:space="preserve">Учитель (при выполнении учебной (преподавательской) работы по учебному предмету «технология») </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Мастер производственного обучения;</w:t>
            </w:r>
          </w:p>
          <w:p w:rsidR="00770DD9" w:rsidRPr="00D26FFE" w:rsidRDefault="00770DD9" w:rsidP="00FE0314">
            <w:pPr>
              <w:overflowPunct w:val="0"/>
              <w:jc w:val="both"/>
              <w:textAlignment w:val="baseline"/>
              <w:rPr>
                <w:sz w:val="24"/>
                <w:szCs w:val="24"/>
              </w:rPr>
            </w:pPr>
            <w:r w:rsidRPr="00D26FFE">
              <w:rPr>
                <w:sz w:val="24"/>
                <w:szCs w:val="24"/>
              </w:rPr>
              <w:t>инструктор по труду</w:t>
            </w:r>
          </w:p>
        </w:tc>
      </w:tr>
      <w:tr w:rsidR="00770DD9" w:rsidRPr="00770DD9" w:rsidTr="00FE0314">
        <w:trPr>
          <w:trHeight w:val="1703"/>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 xml:space="preserve">Учитель-дефектолог, </w:t>
            </w:r>
          </w:p>
          <w:p w:rsidR="00770DD9" w:rsidRPr="00D26FFE" w:rsidRDefault="00770DD9" w:rsidP="00FE0314">
            <w:pPr>
              <w:overflowPunct w:val="0"/>
              <w:jc w:val="both"/>
              <w:textAlignment w:val="baseline"/>
              <w:rPr>
                <w:sz w:val="24"/>
                <w:szCs w:val="24"/>
              </w:rPr>
            </w:pPr>
            <w:r w:rsidRPr="00D26FFE">
              <w:rPr>
                <w:sz w:val="24"/>
                <w:szCs w:val="24"/>
              </w:rPr>
              <w:t>учитель-логопед</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Учитель-логопед; учитель-дефектолог;</w:t>
            </w:r>
          </w:p>
          <w:p w:rsidR="00770DD9" w:rsidRPr="00D26FFE" w:rsidRDefault="00770DD9" w:rsidP="00FE0314">
            <w:pPr>
              <w:overflowPunct w:val="0"/>
              <w:jc w:val="both"/>
              <w:textAlignment w:val="baseline"/>
              <w:rPr>
                <w:sz w:val="24"/>
                <w:szCs w:val="24"/>
              </w:rPr>
            </w:pPr>
            <w:r w:rsidRPr="00D26FFE">
              <w:rPr>
                <w:sz w:val="24"/>
                <w:szCs w:val="24"/>
              </w:rPr>
              <w:t xml:space="preserve">учитель (при выполнении учебной (преподавательской) работы по адаптированным образовательным программам); </w:t>
            </w:r>
          </w:p>
          <w:p w:rsidR="00770DD9" w:rsidRPr="00D26FFE" w:rsidRDefault="00770DD9" w:rsidP="00FE0314">
            <w:pPr>
              <w:overflowPunct w:val="0"/>
              <w:jc w:val="both"/>
              <w:textAlignment w:val="baseline"/>
              <w:rPr>
                <w:sz w:val="24"/>
                <w:szCs w:val="24"/>
              </w:rPr>
            </w:pPr>
            <w:r w:rsidRPr="00D26FFE">
              <w:rPr>
                <w:sz w:val="24"/>
                <w:szCs w:val="24"/>
              </w:rPr>
              <w:t>воспитатель, педагог дополнительного образования, старший педагог дополнительного образования (при совпадении профиля творческого объединения (кружка), направления дополнительной работы профилю работы по основной  должности).</w:t>
            </w:r>
          </w:p>
        </w:tc>
      </w:tr>
      <w:tr w:rsidR="00770DD9" w:rsidRPr="00770DD9" w:rsidTr="00FE0314">
        <w:trPr>
          <w:trHeight w:val="765"/>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Педагог-психолог</w:t>
            </w:r>
            <w:r w:rsidRPr="00D26FFE">
              <w:rPr>
                <w:color w:val="FF0000"/>
                <w:sz w:val="24"/>
                <w:szCs w:val="24"/>
              </w:rPr>
              <w:t xml:space="preserve"> </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Педагог дополнительного образования (при совпадении профиля творческого объединения (кружка), направления дополнительной работы профилю работы по основной  должности)</w:t>
            </w:r>
          </w:p>
        </w:tc>
      </w:tr>
      <w:tr w:rsidR="00770DD9" w:rsidRPr="00770DD9" w:rsidTr="00FE0314">
        <w:trPr>
          <w:trHeight w:val="8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(при выполнении учебной (преподавательской) работы по учебным предметам (образовательным программам) в области искусств)</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 xml:space="preserve">Преподаватель образовательных организаций дополнительного образования; музыкальный руководитель; концертмейстер </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Преподаватель образовательных организаций дополнительного образования детей (детских школ искусств по видам искусств); концертмейстер, музыкальный руководитель</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 xml:space="preserve">Учитель, преподаватель (при выполнении учебной (преподавательской) работы по учебным предметам (образовательным программам) в области искусств), педагог дополнительного образования, старший педагог дополнительного образования (при совпадении профиля детского объединения (секции), направления </w:t>
            </w:r>
            <w:r w:rsidRPr="00D26FFE">
              <w:rPr>
                <w:sz w:val="24"/>
                <w:szCs w:val="24"/>
              </w:rPr>
              <w:lastRenderedPageBreak/>
              <w:t>дополнительной работы профилю работы по основной  должности)</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lastRenderedPageBreak/>
              <w:t xml:space="preserve">Преподаватель профессиональной образовательной организации                      </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того же предмета (дисциплины) в общеобразовательной организации либо структурного подразделения, реализующего общеобразовательную программу</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общеобразовательной организации</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 xml:space="preserve">Преподаватель того же предмета в профессиональной образовательной организации                      </w:t>
            </w:r>
          </w:p>
        </w:tc>
      </w:tr>
      <w:tr w:rsidR="00770DD9" w:rsidRPr="00770DD9" w:rsidTr="00FE0314">
        <w:trPr>
          <w:trHeight w:val="360"/>
        </w:trPr>
        <w:tc>
          <w:tcPr>
            <w:tcW w:w="6379"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Учитель, преподаватель</w:t>
            </w:r>
          </w:p>
        </w:tc>
        <w:tc>
          <w:tcPr>
            <w:tcW w:w="9213" w:type="dxa"/>
            <w:tcBorders>
              <w:top w:val="single" w:sz="4" w:space="0" w:color="auto"/>
              <w:left w:val="single" w:sz="4" w:space="0" w:color="auto"/>
              <w:bottom w:val="single" w:sz="4" w:space="0" w:color="auto"/>
              <w:right w:val="single" w:sz="4" w:space="0" w:color="auto"/>
            </w:tcBorders>
          </w:tcPr>
          <w:p w:rsidR="00770DD9" w:rsidRPr="00D26FFE" w:rsidRDefault="00770DD9" w:rsidP="00FE0314">
            <w:pPr>
              <w:overflowPunct w:val="0"/>
              <w:jc w:val="both"/>
              <w:textAlignment w:val="baseline"/>
              <w:rPr>
                <w:sz w:val="24"/>
                <w:szCs w:val="24"/>
              </w:rPr>
            </w:pPr>
            <w:r w:rsidRPr="00D26FFE">
              <w:rPr>
                <w:sz w:val="24"/>
                <w:szCs w:val="24"/>
              </w:rPr>
              <w:t>Методист (включая старшего), специалист методических служб муниципального уровня</w:t>
            </w:r>
          </w:p>
        </w:tc>
      </w:tr>
    </w:tbl>
    <w:p w:rsidR="00770DD9" w:rsidRPr="00770DD9" w:rsidRDefault="00770DD9" w:rsidP="00770DD9">
      <w:pPr>
        <w:overflowPunct w:val="0"/>
        <w:ind w:firstLine="540"/>
        <w:jc w:val="both"/>
        <w:textAlignment w:val="baseline"/>
        <w:rPr>
          <w:sz w:val="24"/>
          <w:szCs w:val="24"/>
          <w:highlight w:val="yellow"/>
        </w:rPr>
      </w:pPr>
    </w:p>
    <w:p w:rsidR="00770DD9" w:rsidRPr="00770DD9" w:rsidRDefault="00770DD9" w:rsidP="00770DD9">
      <w:pPr>
        <w:pStyle w:val="1"/>
        <w:ind w:firstLine="540"/>
        <w:rPr>
          <w:rFonts w:ascii="Times New Roman" w:hAnsi="Times New Roman" w:cs="Times New Roman"/>
          <w:sz w:val="24"/>
          <w:szCs w:val="24"/>
        </w:rPr>
      </w:pPr>
      <w:r w:rsidRPr="00770DD9">
        <w:rPr>
          <w:rFonts w:ascii="Times New Roman" w:hAnsi="Times New Roman" w:cs="Times New Roman"/>
          <w:sz w:val="24"/>
          <w:szCs w:val="24"/>
        </w:rPr>
        <w:t xml:space="preserve">В вышеперечисленных случаях решение об установлении оплаты труда по второй педагогической должности принимает работодатель муниципальной образовательной организации. Другие случаи учёта квалификационной категории при работе на разных педагогических должностях, по которым совпадают должностные обязанности, учебные программы, профили работы (деятельности), рассматриваются аттестационной комиссией на основании письменного заявления работника. Решение об установлении оплаты труда по второй педагогической должности в этом случае принимается с учетом рекомендаций аттестационной комиссии.             </w:t>
      </w:r>
    </w:p>
    <w:p w:rsidR="00DF2A31" w:rsidRDefault="00DF2A31"/>
    <w:sectPr w:rsidR="00DF2A31" w:rsidSect="00D6097F">
      <w:footerReference w:type="default" r:id="rId8"/>
      <w:pgSz w:w="11906" w:h="16838"/>
      <w:pgMar w:top="1134" w:right="850" w:bottom="1134" w:left="1701" w:header="708" w:footer="708" w:gutter="0"/>
      <w:pgNumType w:start="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97F" w:rsidRDefault="00D6097F" w:rsidP="00D6097F">
      <w:r>
        <w:separator/>
      </w:r>
    </w:p>
  </w:endnote>
  <w:endnote w:type="continuationSeparator" w:id="0">
    <w:p w:rsidR="00D6097F" w:rsidRDefault="00D6097F" w:rsidP="00D6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897296"/>
      <w:docPartObj>
        <w:docPartGallery w:val="Page Numbers (Bottom of Page)"/>
        <w:docPartUnique/>
      </w:docPartObj>
    </w:sdtPr>
    <w:sdtEndPr/>
    <w:sdtContent>
      <w:p w:rsidR="00D6097F" w:rsidRDefault="00D6097F">
        <w:pPr>
          <w:pStyle w:val="a5"/>
          <w:jc w:val="center"/>
        </w:pPr>
        <w:r>
          <w:fldChar w:fldCharType="begin"/>
        </w:r>
        <w:r>
          <w:instrText>PAGE   \* MERGEFORMAT</w:instrText>
        </w:r>
        <w:r>
          <w:fldChar w:fldCharType="separate"/>
        </w:r>
        <w:r w:rsidR="009302E2">
          <w:rPr>
            <w:noProof/>
          </w:rPr>
          <w:t>76</w:t>
        </w:r>
        <w:r>
          <w:fldChar w:fldCharType="end"/>
        </w:r>
      </w:p>
    </w:sdtContent>
  </w:sdt>
  <w:p w:rsidR="00D6097F" w:rsidRDefault="00D6097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97F" w:rsidRDefault="00D6097F" w:rsidP="00D6097F">
      <w:r>
        <w:separator/>
      </w:r>
    </w:p>
  </w:footnote>
  <w:footnote w:type="continuationSeparator" w:id="0">
    <w:p w:rsidR="00D6097F" w:rsidRDefault="00D6097F" w:rsidP="00D609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8D4"/>
    <w:rsid w:val="005A3B0B"/>
    <w:rsid w:val="00770DD9"/>
    <w:rsid w:val="009302E2"/>
    <w:rsid w:val="009540BE"/>
    <w:rsid w:val="00D26FFE"/>
    <w:rsid w:val="00D6097F"/>
    <w:rsid w:val="00DB78D4"/>
    <w:rsid w:val="00DF2A31"/>
    <w:rsid w:val="00F87D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DD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770DD9"/>
    <w:pPr>
      <w:overflowPunct w:val="0"/>
      <w:ind w:firstLine="709"/>
      <w:jc w:val="both"/>
      <w:textAlignment w:val="baseline"/>
    </w:pPr>
    <w:rPr>
      <w:rFonts w:ascii="Courier New" w:hAnsi="Courier New" w:cs="Courier New"/>
    </w:rPr>
  </w:style>
  <w:style w:type="paragraph" w:styleId="a3">
    <w:name w:val="header"/>
    <w:basedOn w:val="a"/>
    <w:link w:val="a4"/>
    <w:uiPriority w:val="99"/>
    <w:unhideWhenUsed/>
    <w:rsid w:val="00D6097F"/>
    <w:pPr>
      <w:tabs>
        <w:tab w:val="center" w:pos="4677"/>
        <w:tab w:val="right" w:pos="9355"/>
      </w:tabs>
    </w:pPr>
  </w:style>
  <w:style w:type="character" w:customStyle="1" w:styleId="a4">
    <w:name w:val="Верхний колонтитул Знак"/>
    <w:basedOn w:val="a0"/>
    <w:link w:val="a3"/>
    <w:uiPriority w:val="99"/>
    <w:rsid w:val="00D6097F"/>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D6097F"/>
    <w:pPr>
      <w:tabs>
        <w:tab w:val="center" w:pos="4677"/>
        <w:tab w:val="right" w:pos="9355"/>
      </w:tabs>
    </w:pPr>
  </w:style>
  <w:style w:type="character" w:customStyle="1" w:styleId="a6">
    <w:name w:val="Нижний колонтитул Знак"/>
    <w:basedOn w:val="a0"/>
    <w:link w:val="a5"/>
    <w:uiPriority w:val="99"/>
    <w:rsid w:val="00D6097F"/>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9302E2"/>
    <w:rPr>
      <w:rFonts w:ascii="Tahoma" w:hAnsi="Tahoma" w:cs="Tahoma"/>
      <w:sz w:val="16"/>
      <w:szCs w:val="16"/>
    </w:rPr>
  </w:style>
  <w:style w:type="character" w:customStyle="1" w:styleId="a8">
    <w:name w:val="Текст выноски Знак"/>
    <w:basedOn w:val="a0"/>
    <w:link w:val="a7"/>
    <w:uiPriority w:val="99"/>
    <w:semiHidden/>
    <w:rsid w:val="009302E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DD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Текст1"/>
    <w:basedOn w:val="a"/>
    <w:rsid w:val="00770DD9"/>
    <w:pPr>
      <w:overflowPunct w:val="0"/>
      <w:ind w:firstLine="709"/>
      <w:jc w:val="both"/>
      <w:textAlignment w:val="baseline"/>
    </w:pPr>
    <w:rPr>
      <w:rFonts w:ascii="Courier New" w:hAnsi="Courier New" w:cs="Courier New"/>
    </w:rPr>
  </w:style>
  <w:style w:type="paragraph" w:styleId="a3">
    <w:name w:val="header"/>
    <w:basedOn w:val="a"/>
    <w:link w:val="a4"/>
    <w:uiPriority w:val="99"/>
    <w:unhideWhenUsed/>
    <w:rsid w:val="00D6097F"/>
    <w:pPr>
      <w:tabs>
        <w:tab w:val="center" w:pos="4677"/>
        <w:tab w:val="right" w:pos="9355"/>
      </w:tabs>
    </w:pPr>
  </w:style>
  <w:style w:type="character" w:customStyle="1" w:styleId="a4">
    <w:name w:val="Верхний колонтитул Знак"/>
    <w:basedOn w:val="a0"/>
    <w:link w:val="a3"/>
    <w:uiPriority w:val="99"/>
    <w:rsid w:val="00D6097F"/>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D6097F"/>
    <w:pPr>
      <w:tabs>
        <w:tab w:val="center" w:pos="4677"/>
        <w:tab w:val="right" w:pos="9355"/>
      </w:tabs>
    </w:pPr>
  </w:style>
  <w:style w:type="character" w:customStyle="1" w:styleId="a6">
    <w:name w:val="Нижний колонтитул Знак"/>
    <w:basedOn w:val="a0"/>
    <w:link w:val="a5"/>
    <w:uiPriority w:val="99"/>
    <w:rsid w:val="00D6097F"/>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9302E2"/>
    <w:rPr>
      <w:rFonts w:ascii="Tahoma" w:hAnsi="Tahoma" w:cs="Tahoma"/>
      <w:sz w:val="16"/>
      <w:szCs w:val="16"/>
    </w:rPr>
  </w:style>
  <w:style w:type="character" w:customStyle="1" w:styleId="a8">
    <w:name w:val="Текст выноски Знак"/>
    <w:basedOn w:val="a0"/>
    <w:link w:val="a7"/>
    <w:uiPriority w:val="99"/>
    <w:semiHidden/>
    <w:rsid w:val="009302E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963</Words>
  <Characters>5491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sysop</cp:lastModifiedBy>
  <cp:revision>7</cp:revision>
  <cp:lastPrinted>2021-07-02T09:25:00Z</cp:lastPrinted>
  <dcterms:created xsi:type="dcterms:W3CDTF">2021-06-14T14:41:00Z</dcterms:created>
  <dcterms:modified xsi:type="dcterms:W3CDTF">2022-04-26T12:04:00Z</dcterms:modified>
</cp:coreProperties>
</file>